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2552"/>
        <w:gridCol w:w="2835"/>
      </w:tblGrid>
      <w:tr w:rsidR="00D0509A" w:rsidRPr="00B21E9B" w:rsidTr="00773218">
        <w:tc>
          <w:tcPr>
            <w:tcW w:w="4644" w:type="dxa"/>
            <w:shd w:val="clear" w:color="auto" w:fill="auto"/>
          </w:tcPr>
          <w:p w:rsidR="00D0509A" w:rsidRPr="003F04B2" w:rsidRDefault="00D0509A" w:rsidP="00773218">
            <w:pPr>
              <w:pStyle w:val="a3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619375" cy="914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09A" w:rsidRPr="003F04B2" w:rsidRDefault="00D0509A" w:rsidP="00773218">
            <w:pPr>
              <w:pStyle w:val="a3"/>
              <w:rPr>
                <w:rFonts w:ascii="Arial Narrow" w:hAnsi="Arial Narrow"/>
                <w:b/>
                <w:color w:val="127E3B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D0509A" w:rsidRDefault="00D0509A" w:rsidP="00773218">
            <w:pPr>
              <w:pStyle w:val="a3"/>
            </w:pPr>
          </w:p>
          <w:p w:rsidR="00D0509A" w:rsidRPr="00B4250D" w:rsidRDefault="00D0509A" w:rsidP="00773218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0509A" w:rsidRPr="003F04B2" w:rsidRDefault="00D0509A" w:rsidP="00773218">
            <w:pPr>
              <w:pStyle w:val="a3"/>
              <w:rPr>
                <w:rFonts w:ascii="Arial Narrow" w:hAnsi="Arial Narrow"/>
                <w:i/>
                <w:lang w:val="en-US"/>
              </w:rPr>
            </w:pPr>
          </w:p>
          <w:p w:rsidR="00D0509A" w:rsidRPr="00B21E9B" w:rsidRDefault="00D0509A" w:rsidP="00FD1E24">
            <w:pPr>
              <w:pStyle w:val="a3"/>
            </w:pPr>
            <w:proofErr w:type="spellStart"/>
            <w:r w:rsidRPr="009D2284">
              <w:rPr>
                <w:rFonts w:ascii="Arial Narrow" w:hAnsi="Arial Narrow"/>
                <w:i/>
                <w:color w:val="404040"/>
              </w:rPr>
              <w:t>Βασ</w:t>
            </w:r>
            <w:proofErr w:type="spellEnd"/>
            <w:r w:rsidRPr="009D2284">
              <w:rPr>
                <w:rFonts w:ascii="Arial Narrow" w:hAnsi="Arial Narrow"/>
                <w:i/>
                <w:color w:val="404040"/>
              </w:rPr>
              <w:t xml:space="preserve">. Σοφίας 127,  Αθήνα 115 21  </w:t>
            </w:r>
            <w:r w:rsidRPr="009D2284">
              <w:rPr>
                <w:rFonts w:ascii="Arial Narrow" w:hAnsi="Arial Narrow"/>
                <w:i/>
                <w:color w:val="404040"/>
              </w:rPr>
              <w:br/>
            </w:r>
            <w:proofErr w:type="spellStart"/>
            <w:r w:rsidRPr="009D2284">
              <w:rPr>
                <w:rFonts w:ascii="Arial Narrow" w:hAnsi="Arial Narrow"/>
                <w:i/>
                <w:color w:val="404040"/>
              </w:rPr>
              <w:t>Τηλ</w:t>
            </w:r>
            <w:proofErr w:type="spellEnd"/>
            <w:r w:rsidRPr="009D2284">
              <w:rPr>
                <w:rFonts w:ascii="Arial Narrow" w:hAnsi="Arial Narrow"/>
                <w:i/>
                <w:color w:val="404040"/>
              </w:rPr>
              <w:t xml:space="preserve">. </w:t>
            </w:r>
            <w:r w:rsidR="00FD1E24" w:rsidRPr="00B21E9B">
              <w:rPr>
                <w:rFonts w:ascii="Arial Narrow" w:hAnsi="Arial Narrow"/>
                <w:i/>
                <w:color w:val="404040"/>
              </w:rPr>
              <w:t>211 0172002</w:t>
            </w:r>
            <w:r w:rsidRPr="00B21E9B">
              <w:rPr>
                <w:rFonts w:ascii="Arial Narrow" w:hAnsi="Arial Narrow"/>
                <w:i/>
                <w:color w:val="404040"/>
              </w:rPr>
              <w:t xml:space="preserve">    </w:t>
            </w:r>
            <w:r w:rsidRPr="00B21E9B">
              <w:rPr>
                <w:rFonts w:ascii="Arial Narrow" w:hAnsi="Arial Narrow"/>
                <w:i/>
                <w:color w:val="404040"/>
              </w:rPr>
              <w:br/>
            </w:r>
            <w:r w:rsidRPr="009D2284">
              <w:rPr>
                <w:rFonts w:ascii="Arial Narrow" w:hAnsi="Arial Narrow"/>
                <w:i/>
                <w:color w:val="404040"/>
                <w:lang w:val="en-US"/>
              </w:rPr>
              <w:t>Fax</w:t>
            </w:r>
            <w:r w:rsidRPr="00B21E9B">
              <w:rPr>
                <w:rFonts w:ascii="Arial Narrow" w:hAnsi="Arial Narrow"/>
                <w:i/>
                <w:color w:val="404040"/>
              </w:rPr>
              <w:t>: 211 8009357</w:t>
            </w:r>
            <w:r w:rsidRPr="00B21E9B">
              <w:rPr>
                <w:rFonts w:ascii="Arial Narrow" w:hAnsi="Arial Narrow"/>
                <w:i/>
                <w:color w:val="404040"/>
              </w:rPr>
              <w:br/>
            </w:r>
            <w:r w:rsidRPr="009D2284">
              <w:rPr>
                <w:rFonts w:ascii="Arial Narrow" w:hAnsi="Arial Narrow"/>
                <w:i/>
                <w:color w:val="404040"/>
                <w:lang w:val="en-US"/>
              </w:rPr>
              <w:t>email</w:t>
            </w:r>
            <w:r w:rsidRPr="00B21E9B">
              <w:rPr>
                <w:rFonts w:ascii="Arial Narrow" w:hAnsi="Arial Narrow"/>
                <w:i/>
              </w:rPr>
              <w:t xml:space="preserve">  </w:t>
            </w:r>
            <w:hyperlink r:id="rId6" w:history="1">
              <w:r w:rsidRPr="003F04B2">
                <w:rPr>
                  <w:rStyle w:val="-"/>
                  <w:rFonts w:ascii="Arial Narrow" w:hAnsi="Arial Narrow"/>
                  <w:i/>
                  <w:lang w:val="en-US"/>
                </w:rPr>
                <w:t>info</w:t>
              </w:r>
              <w:r w:rsidRPr="00B21E9B">
                <w:rPr>
                  <w:rStyle w:val="-"/>
                  <w:rFonts w:ascii="Arial Narrow" w:hAnsi="Arial Narrow"/>
                  <w:i/>
                </w:rPr>
                <w:t>@</w:t>
              </w:r>
              <w:r w:rsidRPr="003F04B2">
                <w:rPr>
                  <w:rStyle w:val="-"/>
                  <w:rFonts w:ascii="Arial Narrow" w:hAnsi="Arial Narrow"/>
                  <w:i/>
                  <w:lang w:val="en-US"/>
                </w:rPr>
                <w:t>myasthenia</w:t>
              </w:r>
              <w:r w:rsidRPr="00B21E9B">
                <w:rPr>
                  <w:rStyle w:val="-"/>
                  <w:rFonts w:ascii="Arial Narrow" w:hAnsi="Arial Narrow"/>
                  <w:i/>
                </w:rPr>
                <w:t>.</w:t>
              </w:r>
              <w:r w:rsidRPr="003F04B2">
                <w:rPr>
                  <w:rStyle w:val="-"/>
                  <w:rFonts w:ascii="Arial Narrow" w:hAnsi="Arial Narrow"/>
                  <w:i/>
                  <w:lang w:val="en-US"/>
                </w:rPr>
                <w:t>gr</w:t>
              </w:r>
            </w:hyperlink>
          </w:p>
        </w:tc>
      </w:tr>
      <w:tr w:rsidR="00D0509A" w:rsidRPr="003F04B2" w:rsidTr="00773218">
        <w:tc>
          <w:tcPr>
            <w:tcW w:w="10031" w:type="dxa"/>
            <w:gridSpan w:val="3"/>
            <w:tcBorders>
              <w:top w:val="single" w:sz="8" w:space="0" w:color="D9D9D9"/>
            </w:tcBorders>
            <w:shd w:val="clear" w:color="auto" w:fill="auto"/>
          </w:tcPr>
          <w:p w:rsidR="00D0509A" w:rsidRPr="003F04B2" w:rsidRDefault="00D0509A" w:rsidP="00773218">
            <w:pPr>
              <w:pStyle w:val="a3"/>
              <w:jc w:val="right"/>
              <w:rPr>
                <w:rFonts w:ascii="Arial Narrow" w:hAnsi="Arial Narrow"/>
                <w:i/>
                <w:lang w:val="en-US"/>
              </w:rPr>
            </w:pPr>
            <w:r w:rsidRPr="00B21E9B">
              <w:rPr>
                <w:noProof/>
                <w:lang w:eastAsia="el-GR"/>
              </w:rPr>
              <w:t xml:space="preserve">                      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704850" cy="257175"/>
                  <wp:effectExtent l="19050" t="0" r="0" b="0"/>
                  <wp:docPr id="2" name="Εικόνα 2" descr="logo pesp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esp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781050" cy="323850"/>
                  <wp:effectExtent l="19050" t="0" r="0" b="0"/>
                  <wp:docPr id="3" name="Εικόνα 3" descr="EUMG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MG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47675" cy="266700"/>
                  <wp:effectExtent l="19050" t="0" r="9525" b="0"/>
                  <wp:docPr id="4" name="Εικόνα 4" descr="LOGO-Eurordis-member-RVB2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Eurordis-member-RVB2c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55E" w:rsidRDefault="00F360B3" w:rsidP="009740D9">
      <w:pPr>
        <w:rPr>
          <w:b/>
          <w:i/>
        </w:rPr>
      </w:pP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="000F1411">
        <w:rPr>
          <w:b/>
          <w:i/>
          <w:lang w:val="en-US"/>
        </w:rPr>
        <w:tab/>
      </w:r>
      <w:r w:rsidR="000F1411">
        <w:rPr>
          <w:b/>
          <w:i/>
          <w:lang w:val="en-US"/>
        </w:rPr>
        <w:tab/>
      </w:r>
      <w:r w:rsidR="000F1411">
        <w:rPr>
          <w:b/>
          <w:i/>
          <w:lang w:val="en-US"/>
        </w:rPr>
        <w:tab/>
      </w:r>
      <w:r w:rsidR="000F1411">
        <w:rPr>
          <w:b/>
          <w:i/>
          <w:lang w:val="en-US"/>
        </w:rPr>
        <w:tab/>
      </w:r>
      <w:r w:rsidR="000F1411">
        <w:rPr>
          <w:b/>
          <w:i/>
          <w:lang w:val="en-US"/>
        </w:rPr>
        <w:tab/>
      </w:r>
      <w:r w:rsidR="000F1411">
        <w:rPr>
          <w:b/>
          <w:i/>
          <w:lang w:val="en-US"/>
        </w:rPr>
        <w:tab/>
      </w:r>
    </w:p>
    <w:p w:rsidR="0063033F" w:rsidRPr="0063033F" w:rsidRDefault="0063033F" w:rsidP="009740D9">
      <w:pPr>
        <w:rPr>
          <w:b/>
          <w:i/>
        </w:rPr>
      </w:pPr>
    </w:p>
    <w:p w:rsidR="00B3055E" w:rsidRPr="0063033F" w:rsidRDefault="00B3055E" w:rsidP="0063033F">
      <w:pPr>
        <w:jc w:val="center"/>
        <w:rPr>
          <w:b/>
          <w:i/>
          <w:sz w:val="28"/>
          <w:szCs w:val="28"/>
        </w:rPr>
      </w:pPr>
      <w:r w:rsidRPr="0063033F">
        <w:rPr>
          <w:b/>
          <w:i/>
          <w:sz w:val="28"/>
          <w:szCs w:val="28"/>
        </w:rPr>
        <w:t>ΠΡΟΣΚΛΗΣΗ</w:t>
      </w:r>
    </w:p>
    <w:p w:rsidR="0063033F" w:rsidRDefault="0063033F" w:rsidP="0063033F">
      <w:pPr>
        <w:jc w:val="center"/>
        <w:rPr>
          <w:b/>
          <w:i/>
        </w:rPr>
      </w:pPr>
    </w:p>
    <w:p w:rsidR="009316F0" w:rsidRPr="0063033F" w:rsidRDefault="00B3055E" w:rsidP="009740D9">
      <w:pPr>
        <w:rPr>
          <w:i/>
        </w:rPr>
      </w:pPr>
      <w:r w:rsidRPr="0063033F">
        <w:rPr>
          <w:i/>
        </w:rPr>
        <w:t xml:space="preserve">Αγαπητά μέλη και φίλοι του συλλόγου, </w:t>
      </w:r>
    </w:p>
    <w:p w:rsidR="00B3055E" w:rsidRPr="0063033F" w:rsidRDefault="009316F0" w:rsidP="0063033F">
      <w:pPr>
        <w:jc w:val="both"/>
        <w:rPr>
          <w:i/>
        </w:rPr>
      </w:pPr>
      <w:r w:rsidRPr="0063033F">
        <w:rPr>
          <w:i/>
        </w:rPr>
        <w:t>Σ</w:t>
      </w:r>
      <w:r w:rsidR="00B3055E" w:rsidRPr="0063033F">
        <w:rPr>
          <w:i/>
        </w:rPr>
        <w:t>ας προσκαλούμε στις 4/3/2018, ημέρα Κυριακή και ώρα 10.00, να παρακολουθήσετε μαζί μας ιατρική επιστημονική ημερίδα με θέμα:</w:t>
      </w:r>
    </w:p>
    <w:p w:rsidR="00B3055E" w:rsidRPr="0063033F" w:rsidRDefault="00B3055E" w:rsidP="0063033F">
      <w:pPr>
        <w:rPr>
          <w:b/>
          <w:i/>
        </w:rPr>
      </w:pPr>
      <w:r w:rsidRPr="00B3055E">
        <w:rPr>
          <w:b/>
          <w:i/>
        </w:rPr>
        <w:t>“</w:t>
      </w:r>
      <w:r w:rsidR="0063033F">
        <w:rPr>
          <w:b/>
          <w:i/>
        </w:rPr>
        <w:t xml:space="preserve"> -</w:t>
      </w:r>
      <w:r>
        <w:rPr>
          <w:b/>
          <w:i/>
          <w:lang w:val="en-US"/>
        </w:rPr>
        <w:t>Myasthenia</w:t>
      </w:r>
      <w:r w:rsidR="0063033F">
        <w:rPr>
          <w:b/>
          <w:i/>
        </w:rPr>
        <w:t xml:space="preserve"> </w:t>
      </w:r>
      <w:r>
        <w:rPr>
          <w:b/>
          <w:i/>
          <w:lang w:val="en-US"/>
        </w:rPr>
        <w:t>Gravis</w:t>
      </w:r>
      <w:r w:rsidRPr="00B3055E">
        <w:rPr>
          <w:b/>
          <w:i/>
        </w:rPr>
        <w:t xml:space="preserve"> </w:t>
      </w:r>
      <w:r w:rsidR="0063033F">
        <w:rPr>
          <w:b/>
          <w:i/>
        </w:rPr>
        <w:t>-</w:t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  <w:t xml:space="preserve"> </w:t>
      </w:r>
      <w:r>
        <w:rPr>
          <w:b/>
          <w:i/>
        </w:rPr>
        <w:t>παλιά και καινούργια δεδομένα, νέα θεραπευτικά πρωτόκολλα,</w:t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63033F">
        <w:rPr>
          <w:b/>
          <w:i/>
        </w:rPr>
        <w:tab/>
      </w:r>
      <w:r w:rsidR="000F1411" w:rsidRPr="00B3055E">
        <w:rPr>
          <w:b/>
          <w:i/>
        </w:rPr>
        <w:tab/>
      </w:r>
      <w:r w:rsidR="0063033F">
        <w:rPr>
          <w:b/>
          <w:i/>
        </w:rPr>
        <w:t xml:space="preserve">                       </w:t>
      </w:r>
      <w:r>
        <w:rPr>
          <w:b/>
          <w:i/>
        </w:rPr>
        <w:t>φάρμακα και κλινικές μελέτες</w:t>
      </w:r>
      <w:r w:rsidRPr="00B3055E">
        <w:rPr>
          <w:b/>
          <w:i/>
        </w:rPr>
        <w:t>”</w:t>
      </w:r>
      <w:r w:rsidR="000F1411" w:rsidRPr="00B3055E">
        <w:rPr>
          <w:b/>
          <w:i/>
        </w:rPr>
        <w:tab/>
      </w:r>
      <w:r w:rsidR="000F1411" w:rsidRPr="00B3055E">
        <w:rPr>
          <w:b/>
          <w:i/>
        </w:rPr>
        <w:tab/>
      </w:r>
    </w:p>
    <w:p w:rsidR="009316F0" w:rsidRPr="0063033F" w:rsidRDefault="00B3055E" w:rsidP="0063033F">
      <w:pPr>
        <w:jc w:val="both"/>
        <w:rPr>
          <w:i/>
        </w:rPr>
      </w:pPr>
      <w:r w:rsidRPr="0063033F">
        <w:rPr>
          <w:i/>
        </w:rPr>
        <w:t xml:space="preserve">Η ημερίδα θα λάβει μέρος στην αίθουσα του αμφιθεάτρου του Ινστιτούτου Παστέρ </w:t>
      </w:r>
      <w:r w:rsidR="00EB70B1">
        <w:rPr>
          <w:i/>
        </w:rPr>
        <w:t xml:space="preserve">(είσοδος </w:t>
      </w:r>
      <w:r w:rsidR="008E6A62" w:rsidRPr="0063033F">
        <w:rPr>
          <w:i/>
        </w:rPr>
        <w:t>από Σούτσου</w:t>
      </w:r>
      <w:r w:rsidR="00EB70B1">
        <w:rPr>
          <w:i/>
        </w:rPr>
        <w:t>, πάροδος Ευρωκλινικής</w:t>
      </w:r>
      <w:r w:rsidR="008E6A62" w:rsidRPr="0063033F">
        <w:rPr>
          <w:i/>
        </w:rPr>
        <w:t xml:space="preserve">) </w:t>
      </w:r>
      <w:r w:rsidRPr="0063033F">
        <w:rPr>
          <w:i/>
        </w:rPr>
        <w:t>και πλαισιώνεται από καταξιωμένους ιατρούς</w:t>
      </w:r>
      <w:r w:rsidR="008E6A62" w:rsidRPr="0063033F">
        <w:rPr>
          <w:i/>
        </w:rPr>
        <w:t xml:space="preserve"> όλων των ειδικοτήτων που άπτονται της νόσου, σε μία προσπάθεια να επιτευχθεί μία πλήρη και ολοκληρωμένη επιμόρφωση των μελών – ασθενών σε σχέση με την συγκεκριμένη πάθηση.</w:t>
      </w:r>
      <w:r w:rsidR="000F1411" w:rsidRPr="0063033F">
        <w:rPr>
          <w:i/>
        </w:rPr>
        <w:tab/>
      </w:r>
    </w:p>
    <w:p w:rsidR="009316F0" w:rsidRPr="0063033F" w:rsidRDefault="009316F0" w:rsidP="0063033F">
      <w:pPr>
        <w:jc w:val="both"/>
        <w:rPr>
          <w:i/>
        </w:rPr>
      </w:pPr>
      <w:r w:rsidRPr="0063033F">
        <w:rPr>
          <w:i/>
        </w:rPr>
        <w:t xml:space="preserve">ΥΓ. Για τους κατοίκους της περιφέρειας που δεν έχουν την δυνατότητα να προσέλθουν, μπορούν να </w:t>
      </w:r>
      <w:r w:rsidR="0093137C">
        <w:rPr>
          <w:i/>
        </w:rPr>
        <w:t>συνδεθούν σε δίαυλο</w:t>
      </w:r>
      <w:r w:rsidR="0063033F">
        <w:rPr>
          <w:i/>
        </w:rPr>
        <w:t>(</w:t>
      </w:r>
      <w:r w:rsidR="0063033F">
        <w:rPr>
          <w:i/>
          <w:lang w:val="en-US"/>
        </w:rPr>
        <w:t>link</w:t>
      </w:r>
      <w:r w:rsidR="0063033F" w:rsidRPr="0063033F">
        <w:rPr>
          <w:i/>
        </w:rPr>
        <w:t>)</w:t>
      </w:r>
      <w:r w:rsidRPr="0063033F">
        <w:rPr>
          <w:i/>
        </w:rPr>
        <w:t xml:space="preserve"> ζωντανής αναμετάδοσης (</w:t>
      </w:r>
      <w:r w:rsidRPr="0063033F">
        <w:rPr>
          <w:i/>
          <w:lang w:val="en-US"/>
        </w:rPr>
        <w:t>live</w:t>
      </w:r>
      <w:r w:rsidRPr="0063033F">
        <w:rPr>
          <w:i/>
        </w:rPr>
        <w:t xml:space="preserve"> </w:t>
      </w:r>
      <w:r w:rsidRPr="0063033F">
        <w:rPr>
          <w:i/>
          <w:lang w:val="en-US"/>
        </w:rPr>
        <w:t>streaming</w:t>
      </w:r>
      <w:r w:rsidRPr="0063033F">
        <w:rPr>
          <w:i/>
        </w:rPr>
        <w:t>), ώστε να λάβουν και εκείνοι τις γνώσεις και την ενημέρωση που θα προκύψουν αντίστοιχα.</w:t>
      </w:r>
      <w:bookmarkStart w:id="0" w:name="_GoBack"/>
      <w:bookmarkEnd w:id="0"/>
    </w:p>
    <w:p w:rsidR="009316F0" w:rsidRPr="0063033F" w:rsidRDefault="009316F0" w:rsidP="009740D9">
      <w:pPr>
        <w:rPr>
          <w:i/>
        </w:rPr>
      </w:pPr>
    </w:p>
    <w:p w:rsidR="009316F0" w:rsidRPr="0063033F" w:rsidRDefault="009316F0" w:rsidP="0063033F">
      <w:pPr>
        <w:jc w:val="center"/>
        <w:rPr>
          <w:i/>
        </w:rPr>
      </w:pPr>
      <w:r w:rsidRPr="0063033F">
        <w:rPr>
          <w:i/>
        </w:rPr>
        <w:t>Με εκτίμηση,</w:t>
      </w:r>
    </w:p>
    <w:p w:rsidR="009316F0" w:rsidRPr="0063033F" w:rsidRDefault="009316F0" w:rsidP="0063033F">
      <w:pPr>
        <w:jc w:val="center"/>
        <w:rPr>
          <w:i/>
        </w:rPr>
      </w:pPr>
      <w:r w:rsidRPr="0063033F">
        <w:rPr>
          <w:i/>
        </w:rPr>
        <w:t>Η Πρόεδρος</w:t>
      </w:r>
    </w:p>
    <w:p w:rsidR="007E7469" w:rsidRPr="0063033F" w:rsidRDefault="009316F0" w:rsidP="0063033F">
      <w:pPr>
        <w:jc w:val="center"/>
      </w:pPr>
      <w:r w:rsidRPr="0063033F">
        <w:rPr>
          <w:i/>
        </w:rPr>
        <w:t xml:space="preserve">Κωνσταντίνα </w:t>
      </w:r>
      <w:proofErr w:type="spellStart"/>
      <w:r w:rsidRPr="0063033F">
        <w:rPr>
          <w:i/>
        </w:rPr>
        <w:t>Σπίγγου</w:t>
      </w:r>
      <w:proofErr w:type="spellEnd"/>
    </w:p>
    <w:p w:rsidR="00A35BAF" w:rsidRDefault="00AE1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AE1ED1" w:rsidRPr="001277AE" w:rsidRDefault="00AE1ED1">
      <w:pPr>
        <w:rPr>
          <w:b/>
          <w:i/>
        </w:rPr>
      </w:pPr>
    </w:p>
    <w:p w:rsidR="00A35BAF" w:rsidRPr="00A35BAF" w:rsidRDefault="00A35BAF"/>
    <w:sectPr w:rsidR="00A35BAF" w:rsidRPr="00A35BAF" w:rsidSect="00D55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09A"/>
    <w:rsid w:val="00081E77"/>
    <w:rsid w:val="000E35EE"/>
    <w:rsid w:val="000E3D75"/>
    <w:rsid w:val="000F1411"/>
    <w:rsid w:val="00110C9F"/>
    <w:rsid w:val="001277AE"/>
    <w:rsid w:val="0016236C"/>
    <w:rsid w:val="001F2BB1"/>
    <w:rsid w:val="00275B6E"/>
    <w:rsid w:val="00293A91"/>
    <w:rsid w:val="002C3207"/>
    <w:rsid w:val="00307949"/>
    <w:rsid w:val="0035515E"/>
    <w:rsid w:val="00381504"/>
    <w:rsid w:val="003B38BC"/>
    <w:rsid w:val="003D607F"/>
    <w:rsid w:val="004310AA"/>
    <w:rsid w:val="00457B75"/>
    <w:rsid w:val="00461243"/>
    <w:rsid w:val="004831B3"/>
    <w:rsid w:val="004B21AE"/>
    <w:rsid w:val="004F4A97"/>
    <w:rsid w:val="004F4BAE"/>
    <w:rsid w:val="00547465"/>
    <w:rsid w:val="00563487"/>
    <w:rsid w:val="005B3A70"/>
    <w:rsid w:val="005E1D3A"/>
    <w:rsid w:val="0060774F"/>
    <w:rsid w:val="0063033F"/>
    <w:rsid w:val="0063276B"/>
    <w:rsid w:val="0064113F"/>
    <w:rsid w:val="006511B5"/>
    <w:rsid w:val="006D607D"/>
    <w:rsid w:val="006E72F9"/>
    <w:rsid w:val="006F00E8"/>
    <w:rsid w:val="006F785C"/>
    <w:rsid w:val="007E48BD"/>
    <w:rsid w:val="007E7469"/>
    <w:rsid w:val="00803477"/>
    <w:rsid w:val="00866440"/>
    <w:rsid w:val="00894CB8"/>
    <w:rsid w:val="008E6A62"/>
    <w:rsid w:val="0090462C"/>
    <w:rsid w:val="00904C4F"/>
    <w:rsid w:val="0093137C"/>
    <w:rsid w:val="009316F0"/>
    <w:rsid w:val="009740D9"/>
    <w:rsid w:val="0099310D"/>
    <w:rsid w:val="009E1698"/>
    <w:rsid w:val="009E6C66"/>
    <w:rsid w:val="00A35BAF"/>
    <w:rsid w:val="00A9630A"/>
    <w:rsid w:val="00AB0F58"/>
    <w:rsid w:val="00AE1ED1"/>
    <w:rsid w:val="00B3055E"/>
    <w:rsid w:val="00B8656C"/>
    <w:rsid w:val="00B96716"/>
    <w:rsid w:val="00BB13C1"/>
    <w:rsid w:val="00BB77AE"/>
    <w:rsid w:val="00CF2FA9"/>
    <w:rsid w:val="00D0509A"/>
    <w:rsid w:val="00D55F47"/>
    <w:rsid w:val="00DE3098"/>
    <w:rsid w:val="00E4776B"/>
    <w:rsid w:val="00E90854"/>
    <w:rsid w:val="00EB70B1"/>
    <w:rsid w:val="00EF6D65"/>
    <w:rsid w:val="00F03C22"/>
    <w:rsid w:val="00F360B3"/>
    <w:rsid w:val="00F50131"/>
    <w:rsid w:val="00F67913"/>
    <w:rsid w:val="00F71743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A"/>
    <w:rPr>
      <w:rFonts w:ascii="Calibri" w:eastAsia="Calibri" w:hAnsi="Calibri" w:cs="Times New Roman"/>
      <w:lang w:val="el-GR"/>
    </w:rPr>
  </w:style>
  <w:style w:type="paragraph" w:styleId="5">
    <w:name w:val="heading 5"/>
    <w:basedOn w:val="a"/>
    <w:link w:val="5Char"/>
    <w:uiPriority w:val="9"/>
    <w:qFormat/>
    <w:rsid w:val="00CF2F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509A"/>
    <w:rPr>
      <w:rFonts w:ascii="Calibri" w:eastAsia="Calibri" w:hAnsi="Calibri" w:cs="Times New Roman"/>
      <w:lang w:val="el-GR"/>
    </w:rPr>
  </w:style>
  <w:style w:type="character" w:styleId="-">
    <w:name w:val="Hyperlink"/>
    <w:rsid w:val="00D0509A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0509A"/>
    <w:rPr>
      <w:rFonts w:ascii="Tahoma" w:eastAsia="Calibri" w:hAnsi="Tahoma" w:cs="Tahoma"/>
      <w:sz w:val="16"/>
      <w:szCs w:val="16"/>
      <w:lang w:val="el-GR"/>
    </w:rPr>
  </w:style>
  <w:style w:type="character" w:customStyle="1" w:styleId="5Char">
    <w:name w:val="Επικεφαλίδα 5 Char"/>
    <w:basedOn w:val="a0"/>
    <w:link w:val="5"/>
    <w:uiPriority w:val="9"/>
    <w:rsid w:val="00CF2F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a0"/>
    <w:rsid w:val="00CF2FA9"/>
  </w:style>
  <w:style w:type="character" w:customStyle="1" w:styleId="st">
    <w:name w:val="st"/>
    <w:basedOn w:val="a0"/>
    <w:rsid w:val="00381504"/>
  </w:style>
  <w:style w:type="character" w:styleId="a5">
    <w:name w:val="Emphasis"/>
    <w:basedOn w:val="a0"/>
    <w:uiPriority w:val="20"/>
    <w:qFormat/>
    <w:rsid w:val="003815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yastheni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surikenjim</dc:creator>
  <cp:lastModifiedBy>surikenjim</cp:lastModifiedBy>
  <cp:revision>20</cp:revision>
  <dcterms:created xsi:type="dcterms:W3CDTF">2013-11-06T11:52:00Z</dcterms:created>
  <dcterms:modified xsi:type="dcterms:W3CDTF">2018-02-25T17:49:00Z</dcterms:modified>
</cp:coreProperties>
</file>